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120" w:rsidRDefault="00353120">
      <w:pPr>
        <w:pStyle w:val="ConsPlusNormal"/>
        <w:jc w:val="right"/>
        <w:outlineLvl w:val="0"/>
      </w:pPr>
      <w:r>
        <w:t>Приложение 10</w:t>
      </w:r>
    </w:p>
    <w:p w:rsidR="00353120" w:rsidRDefault="00353120">
      <w:pPr>
        <w:pStyle w:val="ConsPlusNormal"/>
        <w:jc w:val="right"/>
      </w:pPr>
      <w:r>
        <w:t>к решению Думы Белоярского района</w:t>
      </w:r>
    </w:p>
    <w:p w:rsidR="00353120" w:rsidRDefault="00353120">
      <w:pPr>
        <w:pStyle w:val="ConsPlusNormal"/>
        <w:jc w:val="right"/>
      </w:pPr>
      <w:r>
        <w:t>от 5 декабря 2024 года N 83</w:t>
      </w:r>
    </w:p>
    <w:p w:rsidR="00353120" w:rsidRDefault="00353120">
      <w:pPr>
        <w:pStyle w:val="ConsPlusNormal"/>
      </w:pPr>
    </w:p>
    <w:p w:rsidR="00353120" w:rsidRDefault="00353120">
      <w:pPr>
        <w:pStyle w:val="ConsPlusNormal"/>
        <w:jc w:val="center"/>
        <w:rPr>
          <w:b/>
          <w:bCs/>
        </w:rPr>
      </w:pPr>
      <w:r>
        <w:rPr>
          <w:b/>
          <w:bCs/>
        </w:rPr>
        <w:t>ОБЪЕМ</w:t>
      </w:r>
    </w:p>
    <w:p w:rsidR="00353120" w:rsidRDefault="00353120">
      <w:pPr>
        <w:pStyle w:val="ConsPlusNormal"/>
        <w:jc w:val="center"/>
        <w:rPr>
          <w:b/>
          <w:bCs/>
        </w:rPr>
      </w:pPr>
      <w:r>
        <w:rPr>
          <w:b/>
          <w:bCs/>
        </w:rPr>
        <w:t>ИНЫХ МЕЖБЮДЖЕТНЫХ ТРАНСФЕРТОВ БЮДЖЕТУ БЕЛОЯРСКОГО РАЙОНА</w:t>
      </w:r>
    </w:p>
    <w:p w:rsidR="00353120" w:rsidRDefault="00353120">
      <w:pPr>
        <w:pStyle w:val="ConsPlusNormal"/>
        <w:jc w:val="center"/>
        <w:rPr>
          <w:b/>
          <w:bCs/>
        </w:rPr>
      </w:pPr>
      <w:r>
        <w:rPr>
          <w:b/>
          <w:bCs/>
        </w:rPr>
        <w:t>НА 2025 ГОД</w:t>
      </w:r>
    </w:p>
    <w:p w:rsidR="00353120" w:rsidRDefault="00353120">
      <w:pPr>
        <w:pStyle w:val="ConsPlusNormal"/>
        <w:rPr>
          <w:sz w:val="24"/>
          <w:szCs w:val="24"/>
        </w:rPr>
      </w:pPr>
    </w:p>
    <w:p w:rsidR="00353120" w:rsidRDefault="00353120">
      <w:pPr>
        <w:pStyle w:val="ConsPlusNormal"/>
        <w:jc w:val="center"/>
      </w:pPr>
    </w:p>
    <w:p w:rsidR="00353120" w:rsidRDefault="00353120">
      <w:pPr>
        <w:pStyle w:val="ConsPlusNormal"/>
        <w:jc w:val="right"/>
      </w:pPr>
      <w:r>
        <w:t>(рублей)</w:t>
      </w:r>
    </w:p>
    <w:p w:rsidR="00353120" w:rsidRDefault="00353120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0"/>
        <w:gridCol w:w="6526"/>
        <w:gridCol w:w="1860"/>
      </w:tblGrid>
      <w:tr w:rsidR="00353120" w:rsidTr="00353120">
        <w:trPr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  <w:jc w:val="center"/>
            </w:pPr>
            <w:bookmarkStart w:id="0" w:name="_GoBack" w:colFirst="0" w:colLast="2"/>
            <w:r>
              <w:t>N п/п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353120" w:rsidTr="00353120">
        <w:trPr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  <w:jc w:val="center"/>
            </w:pPr>
            <w:r>
              <w:t>3</w:t>
            </w:r>
          </w:p>
        </w:tc>
      </w:tr>
      <w:bookmarkEnd w:id="0"/>
      <w:tr w:rsidR="00353120" w:rsidTr="0035312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1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245 082 079,84</w:t>
            </w:r>
          </w:p>
        </w:tc>
      </w:tr>
      <w:tr w:rsidR="00353120" w:rsidTr="0035312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2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7 819 900,00</w:t>
            </w:r>
          </w:p>
        </w:tc>
      </w:tr>
      <w:tr w:rsidR="00353120" w:rsidTr="0035312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3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за счет средств бюджета Российской Федерации (далее - федеральный бюджет)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66 464 900,00</w:t>
            </w:r>
          </w:p>
        </w:tc>
      </w:tr>
      <w:tr w:rsidR="00353120" w:rsidTr="0035312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4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(федеральный бюджет)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718 700,00</w:t>
            </w:r>
          </w:p>
        </w:tc>
      </w:tr>
      <w:tr w:rsidR="00353120" w:rsidTr="0035312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5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Иные межбюджетные трансферты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 (бюджет автономного округа)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61 680 000,00</w:t>
            </w:r>
          </w:p>
        </w:tc>
      </w:tr>
      <w:tr w:rsidR="00353120" w:rsidTr="0035312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6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Иные межбюджетные трансферты на проведение конкурса на звания "Лучший муниципальный район по цифровой трансформации", "Лучший городской округ по цифровой трансформации" (бюджет автономного округа)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700 000,00</w:t>
            </w:r>
          </w:p>
        </w:tc>
      </w:tr>
      <w:tr w:rsidR="00353120" w:rsidTr="0035312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lastRenderedPageBreak/>
              <w:t>7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Иные межбюджетные трансферты на реализацию наказов избирателей депутатам Думы Ханты-Мансийского автономного округа - Югры (бюджет автономного округа)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1 196 000,00</w:t>
            </w:r>
          </w:p>
        </w:tc>
      </w:tr>
      <w:tr w:rsidR="00353120" w:rsidTr="0035312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8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 (бюджет автономного округа)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960 000,00</w:t>
            </w:r>
          </w:p>
        </w:tc>
      </w:tr>
      <w:tr w:rsidR="00353120" w:rsidTr="0035312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Итого иных межбюджетных трансфертов из федерального бюджета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67 183 600,00</w:t>
            </w:r>
          </w:p>
        </w:tc>
      </w:tr>
      <w:tr w:rsidR="00353120" w:rsidTr="0035312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Итого иных межбюджетных трансфертов из бюджета автономного округа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72 355 900,00</w:t>
            </w:r>
          </w:p>
        </w:tc>
      </w:tr>
      <w:tr w:rsidR="00353120" w:rsidTr="0035312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Итого иных межбюджетных трансфертов из бюджетов поселений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245 082 079,84</w:t>
            </w:r>
          </w:p>
        </w:tc>
      </w:tr>
      <w:tr w:rsidR="00353120" w:rsidTr="0035312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Всего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20" w:rsidRDefault="00353120">
            <w:pPr>
              <w:pStyle w:val="ConsPlusNormal"/>
            </w:pPr>
            <w:r>
              <w:t>384 621 579,84</w:t>
            </w:r>
          </w:p>
        </w:tc>
      </w:tr>
    </w:tbl>
    <w:p w:rsidR="00353120" w:rsidRDefault="00353120" w:rsidP="00353120">
      <w:pPr>
        <w:pStyle w:val="ConsPlusNormal"/>
        <w:jc w:val="center"/>
      </w:pPr>
      <w:r>
        <w:t>_________________</w:t>
      </w:r>
    </w:p>
    <w:p w:rsidR="00353120" w:rsidRDefault="00353120">
      <w:pPr>
        <w:pStyle w:val="ConsPlusNormal"/>
      </w:pPr>
    </w:p>
    <w:p w:rsidR="00353120" w:rsidRDefault="00353120">
      <w:pPr>
        <w:pStyle w:val="ConsPlusNormal"/>
      </w:pPr>
    </w:p>
    <w:p w:rsidR="00353120" w:rsidRDefault="00353120">
      <w:pPr>
        <w:pStyle w:val="ConsPlusNormal"/>
      </w:pPr>
    </w:p>
    <w:p w:rsidR="00353120" w:rsidRDefault="00353120">
      <w:pPr>
        <w:pStyle w:val="ConsPlusNormal"/>
      </w:pPr>
    </w:p>
    <w:p w:rsidR="00872CAD" w:rsidRDefault="00872CAD"/>
    <w:sectPr w:rsidR="00872CAD" w:rsidSect="005B3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120"/>
    <w:rsid w:val="00353120"/>
    <w:rsid w:val="0087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AA175"/>
  <w15:chartTrackingRefBased/>
  <w15:docId w15:val="{6D2C4956-C3D0-4913-8082-9650CCA84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312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2025-10-10T09:24:00Z</dcterms:created>
  <dcterms:modified xsi:type="dcterms:W3CDTF">2025-10-10T09:26:00Z</dcterms:modified>
</cp:coreProperties>
</file>